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61B33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right="0" w:firstLine="860" w:firstLineChars="307"/>
        <w:jc w:val="center"/>
        <w:textAlignment w:val="auto"/>
        <w:rPr>
          <w:rFonts w:hint="default" w:ascii="Times New Roman" w:hAnsi="Times New Roman" w:eastAsia="Proxima_Nova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</w:pPr>
      <w:r>
        <w:rPr>
          <w:rFonts w:hint="default" w:ascii="Times New Roman" w:hAnsi="Times New Roman" w:eastAsia="Proxima_Nova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От исследовательского поиска к педагогическим открытиям: в Благовещенске обсудили роль науки в практике учителя</w:t>
      </w:r>
    </w:p>
    <w:p w14:paraId="144F6D67">
      <w:pPr>
        <w:rPr>
          <w:rFonts w:hint="default"/>
        </w:rPr>
      </w:pPr>
    </w:p>
    <w:p w14:paraId="070A9C4E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leftChars="0" w:firstLine="859" w:firstLineChars="307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Proxima_Nova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3 декабря в стенах Амурского областного института развития образования собрались более сотни педагогов, методистов, ученых и руководителей образовательных учреждений. Поводом стала масштабная региональная научно-практическая конференция «Исследование в практике педагога: проблемы, гипотезы, результаты». В течение всего дня участники искали ответы на ключевые вопросы: как превратить учителя в исследователя, зачем это нужно современной школе и как научный подход помогает решать самые острые профессиональные задачи.</w:t>
      </w:r>
    </w:p>
    <w:p w14:paraId="5CF51138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leftChars="0" w:firstLine="860" w:firstLineChars="307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7"/>
          <w:rFonts w:hint="default" w:ascii="Times New Roman" w:hAnsi="Times New Roman" w:eastAsia="Proxima_Nova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Коллаборация в науке</w:t>
      </w:r>
    </w:p>
    <w:p w14:paraId="7F19955D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leftChars="0" w:firstLine="859" w:firstLineChars="307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Proxima_Nova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Конференция, прошедшая 3 декабря, стала открытой площадкой для диалога между теорией и практикой. В пленарном заседании, задавшем тон всему дню, с приветствием к участникам обратились ректор АмИРО Юлия Борзунова и проректор по научной работе Благовещенского государственного педагогического университета (БГПУ) Наталия Киреева. В своем выступлении Наталия Владимировна раскрыла практико-ориентированный потенциал научных школ БГПУ:</w:t>
      </w:r>
    </w:p>
    <w:p w14:paraId="5682FB07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leftChars="0" w:firstLine="859" w:firstLineChars="307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5"/>
          <w:rFonts w:hint="default" w:ascii="Times New Roman" w:hAnsi="Times New Roman" w:eastAsia="Proxima_Nova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«Научные школы  — тот самый фундамент, на котором можно строить и все остальное. В БГПУ их на данном этапе восемь, все их возглавляют доктора, кандидаты наук. Каждая осуществляет свои исследования. И это нужно знать учителям, чтобы ориентировать своих учеников, чтобы с нами коллаборироваться и знать о достижениях и результатах, которые у нас есть. И мы однозначно может сказать, что есть примеры детей, которые еще в школе начинали участие в наших проектах, сейчас учатся в нашем вузе, занимаются наукой и мечтают о будущей карьере ученых.»</w:t>
      </w:r>
    </w:p>
    <w:p w14:paraId="4295F2FD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leftChars="0" w:firstLine="859" w:firstLineChars="307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Proxima_Nova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Эстафету подхватили ученые и практики. Олег Лапицкий из БГПУ в своем докладе «От практикующего учителя к учителю-исследователю» анализировал методологические основы и барьеры этой сложной трансформации:</w:t>
      </w:r>
    </w:p>
    <w:p w14:paraId="18A46FFC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leftChars="0" w:firstLine="859" w:firstLineChars="307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5"/>
          <w:rFonts w:hint="default" w:ascii="Times New Roman" w:hAnsi="Times New Roman" w:eastAsia="Proxima_Nova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«В последнее время я отмечаю, что интерес к исследовательской работе увеличивается. И это видно по динамике поступления учителей-практиков в магистратуру нашего университета. Две трети магистрантов – учителя школ и колледжей. Мы получаем большое удовольствие от общения с нашими коллегами. Особенно когда мы завершаем работу, видим магистерскую работу, видим эту радость, публикации в научных журналах. И это очень дорогого стоит. Мы ценим наше взаимодействие с практиками и продолжаем наше дальнейшее сотрудничество.»</w:t>
      </w:r>
    </w:p>
    <w:p w14:paraId="647A9C06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leftChars="0" w:firstLine="860" w:firstLineChars="307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7"/>
          <w:rFonts w:hint="default" w:ascii="Times New Roman" w:hAnsi="Times New Roman" w:eastAsia="Proxima_Nova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Борьба с выгоранием и агро-профориентация</w:t>
      </w:r>
    </w:p>
    <w:p w14:paraId="3D10B661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leftChars="0" w:firstLine="859" w:firstLineChars="307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Proxima_Nova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Мария Фролова, директор Центра непрерывного повышения мастерства АмИРО, представила результаты исследования профессиональных компетенций педагогов в работе с детьми с ОВЗ, отметив важность научно-методического сопровождения:</w:t>
      </w:r>
    </w:p>
    <w:p w14:paraId="684A6F3C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leftChars="0" w:firstLine="859" w:firstLineChars="307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5"/>
          <w:rFonts w:hint="default" w:ascii="Times New Roman" w:hAnsi="Times New Roman" w:eastAsia="Proxima_Nova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«Важно рассмотреть ситуацию с точки зрения выгорания. Самое главное, чтобы иметь ресурсы и не выгорать, нужно уметь поддерживать друг друга внутри своего сообщества. Это проблема, которая может попасть в область ваших научных исследований, может всколыхнуть вашу научную деятельность и заставить по-новому начать работать образовательную организацию, методическое сообщество или даже систему образования муниципалитета. А мы будем ждать ваши новые идеи, ваши результаты в рамках региональных стажировочных площадок.»</w:t>
      </w:r>
    </w:p>
    <w:p w14:paraId="61694B18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leftChars="0" w:firstLine="859" w:firstLineChars="307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Proxima_Nova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Яркой точкой пленарной части стало выступление директора школы из Благовещенского округа Ольги Богославец о системе учебно-исследовательской работы как факторе профессионального самоопределения школьников:</w:t>
      </w:r>
    </w:p>
    <w:p w14:paraId="2151FC25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leftChars="0" w:firstLine="859" w:firstLineChars="307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5"/>
          <w:rFonts w:hint="default" w:ascii="Times New Roman" w:hAnsi="Times New Roman" w:eastAsia="Proxima_Nova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«Сегодня я представляю работу наших учителей, учеников и родителей по профессиональному ориентированию школьников на профессии в аграрной сфере Это одно из направлений, но оно главное в нашей школе. Почему агро? Потому что развитие агрономического спектра невозможно без привлечения молодых кадров. Очень важно подогревать у нового поколения устойчивый интерес к сельскохозяйственному производству уже со школьной скамьи. У нас началось профессиональное обучение по профессии тракторист-машинист. Оно существует с 1962 года. И за это время не было ни одного года, когда бы выпускники не получили права от Ростехнадзора»</w:t>
      </w:r>
    </w:p>
    <w:p w14:paraId="719AA9F3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leftChars="0" w:firstLine="859" w:firstLineChars="307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Proxima_Nova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Учитель Рамиль Каюмов представил художественное своеобразие военных частушек как результат глубокого краеведческого исследования:</w:t>
      </w:r>
    </w:p>
    <w:p w14:paraId="06703AB3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leftChars="0" w:firstLine="859" w:firstLineChars="307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Proxima_Nova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«Мы прекрасно осознаем, что жизнь не стоит на месте и, к сожалению, уходит многое уходит в далекое прошлое и забывается. Русское словесное творчество, которое помнят прошлые поколения, передает мудрость народа. В настоящее время значительная часть молодежи приковано к социальным сетям и увлечены компьютерными играми. И главная задача педагога состоит в том, чтобы найти такие формы активные, чтобы привлечь детей к постижению исторического наследия. Для меня, как учителя русского языка и литературы, приобщение детей к духовно-нравственных ценностей является одной из главных задач. В течение многих лет нами были собраны уникальные материалы, представляющие собой разные жанры народного творчества. Достойное место среди них занимает народное творчество военной поры, в частности частушки. В течение 13 лет нам удалось побывать в 29-ти селах Михайловского района и поговорить со 113 информантами. В основном людьми старшего поколения.»</w:t>
      </w:r>
    </w:p>
    <w:p w14:paraId="58B6764D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leftChars="0" w:firstLine="860" w:firstLineChars="307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7"/>
          <w:rFonts w:hint="default" w:ascii="Times New Roman" w:hAnsi="Times New Roman" w:eastAsia="Proxima_Nova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От самоанализа до мемов: пять векторов развития</w:t>
      </w:r>
    </w:p>
    <w:p w14:paraId="18AA4CED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leftChars="0" w:firstLine="859" w:firstLineChars="307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Proxima_Nova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После кофе-паузы работа кипела уже на пяти параллельных секциях, каждая из которых была посвящена отдельному аспекту исследовательской деятельности: содержанию, результатам, условиям, методам и компетенциям.</w:t>
      </w:r>
    </w:p>
    <w:p w14:paraId="2B1C7384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leftChars="0" w:firstLine="859" w:firstLineChars="307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Proxima_Nova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В секции «Исследуем содержание» учитель географии Игорь Клепиков говорил о развитии критического мышления через самоанализ старшеклассников, а преподаватель Владислав Борков поднимал вопросы методологии обучения в рамках проекта «Профессионалитет».</w:t>
      </w:r>
    </w:p>
    <w:p w14:paraId="14997212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leftChars="0" w:firstLine="859" w:firstLineChars="307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Proxima_Nova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На секции «Исследуем результаты» учителя начальных классов Светлана Бакума и Жанна Коваленко делились опытом формирования читательских компетенций и познавательного интереса у младших школьников. Учитель физики Мария Шевцова убедительно доказывала, как техническое творчество формирует инженерное мышление.</w:t>
      </w:r>
    </w:p>
    <w:p w14:paraId="7EDF3BDF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leftChars="0" w:firstLine="859" w:firstLineChars="307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Proxima_Nova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Секция «Исследуем условия» стала площадкой для обсуждения психолого-педагогических аспектов. Здесь звучали доклады об эмоциональном интеллекте (Марина Кудак), роли наст</w:t>
      </w:r>
      <w:bookmarkStart w:id="0" w:name="_GoBack"/>
      <w:bookmarkEnd w:id="0"/>
      <w:r>
        <w:rPr>
          <w:rFonts w:hint="default" w:ascii="Times New Roman" w:hAnsi="Times New Roman" w:eastAsia="Proxima_Nova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авника в СПО (Ольга Рябова) и педагогическом дизайне на основе цифрового контента (Ксения Колотова).</w:t>
      </w:r>
    </w:p>
    <w:p w14:paraId="0F589F95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leftChars="0" w:firstLine="859" w:firstLineChars="307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Proxima_Nova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О современных методах обучения шла речь в секции №4. Преподаватель Александра Скороходова рассказала о нестандартном подходе с использованием интернет-мемов для повышения интереса к физике у студентов колледжа, а Ольга Толпыго, замдиректора Центра непрерывного повышения мастерства ГАУ ДПО «Амурский областной институт развития образования» презентовала доклад «Педагогический потенциал хакатона в развитии проектно</w:t>
      </w:r>
      <w:r>
        <w:rPr>
          <w:rFonts w:hint="default" w:ascii="Times New Roman" w:hAnsi="Times New Roman" w:eastAsia="Proxima_Nova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noBreakHyphen/>
      </w:r>
      <w:r>
        <w:rPr>
          <w:rFonts w:hint="default" w:ascii="Times New Roman" w:hAnsi="Times New Roman" w:eastAsia="Proxima_Nova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исследовательских компетенций школьников».</w:t>
      </w:r>
    </w:p>
    <w:p w14:paraId="1DBD0B5F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leftChars="0" w:firstLine="859" w:firstLineChars="307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Proxima_Nova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Пожалуй, самой откровенной и рефлексивной стала секция «Исследуем компетенции», где обсуждали профессиональное здоровье и развитие самих педагогов. Тьютор Галина Дмитриева представила результаты исследования профессионального выгорания, а педагог-психолог Наталья Ковалева — факторы риска депрессивных состояний среди учителей и методы поддержки. Василий Зинаков анализировал вызовы и перспективы ИКТ-компетенций педагога.</w:t>
      </w:r>
    </w:p>
    <w:p w14:paraId="4E619D78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leftChars="0" w:firstLine="859" w:firstLineChars="307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Proxima_Nova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Завершил насыщенный день открытый диалог — дискуссия на острую тему «Исследование педагога — его потребность или обязанность?», которую модерировали Анна Корнеева и Виктория Шолохова. Участники конференции сошлись во мнении, что исследовательская позиция сегодня — это не просто мода, а профессиональная необходимость, позволяющая педагогу быть эффективным в быстро меняющемся мире.</w:t>
      </w:r>
    </w:p>
    <w:p w14:paraId="13D9DA78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leftChars="0" w:firstLine="859" w:firstLineChars="307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Proxima_Nova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Мероприятие 3 декабря показало, что амурское педагогическое сообщество находится в активном поиске, готово анализировать свою практику и внедрять новые подходы, делая исследование неотъемлемой частью ежедневной работы на благо учеников.</w:t>
      </w:r>
    </w:p>
    <w:p w14:paraId="0B7891E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 w14:paraId="37418F0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 w14:paraId="537A222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both"/>
        <w:textAlignment w:val="auto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Ссылка на материалы конференции: </w:t>
      </w:r>
      <w:r>
        <w:rPr>
          <w:rFonts w:hint="default" w:ascii="Times New Roman" w:hAnsi="Times New Roman"/>
          <w:sz w:val="28"/>
          <w:szCs w:val="28"/>
          <w:lang w:val="ru-RU"/>
        </w:rPr>
        <w:fldChar w:fldCharType="begin"/>
      </w:r>
      <w:r>
        <w:rPr>
          <w:rFonts w:hint="default" w:ascii="Times New Roman" w:hAnsi="Times New Roman"/>
          <w:sz w:val="28"/>
          <w:szCs w:val="28"/>
          <w:lang w:val="ru-RU"/>
        </w:rPr>
        <w:instrText xml:space="preserve"> HYPERLINK "https://disk.360.yandex.ru/d/0_tX-ga2cMWAyw" </w:instrText>
      </w:r>
      <w:r>
        <w:rPr>
          <w:rFonts w:hint="default" w:ascii="Times New Roman" w:hAnsi="Times New Roman"/>
          <w:sz w:val="28"/>
          <w:szCs w:val="28"/>
          <w:lang w:val="ru-RU"/>
        </w:rPr>
        <w:fldChar w:fldCharType="separate"/>
      </w:r>
      <w:r>
        <w:rPr>
          <w:rStyle w:val="6"/>
          <w:rFonts w:hint="default" w:ascii="Times New Roman" w:hAnsi="Times New Roman"/>
          <w:sz w:val="28"/>
          <w:szCs w:val="28"/>
          <w:lang w:val="ru-RU"/>
        </w:rPr>
        <w:t>https://disk.360.yandex.ru/d/0_tX-ga2cMWAyw</w:t>
      </w:r>
      <w:r>
        <w:rPr>
          <w:rFonts w:hint="default" w:ascii="Times New Roman" w:hAnsi="Times New Roman"/>
          <w:sz w:val="28"/>
          <w:szCs w:val="28"/>
          <w:lang w:val="ru-RU"/>
        </w:rPr>
        <w:fldChar w:fldCharType="end"/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</w:t>
      </w:r>
    </w:p>
    <w:p w14:paraId="4F1FBAD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both"/>
        <w:textAlignment w:val="auto"/>
        <w:rPr>
          <w:rFonts w:hint="default" w:ascii="Times New Roman" w:hAnsi="Times New Roman"/>
          <w:sz w:val="28"/>
          <w:szCs w:val="28"/>
          <w:lang w:val="ru-RU"/>
        </w:rPr>
      </w:pPr>
    </w:p>
    <w:p w14:paraId="5284662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both"/>
        <w:textAlignment w:val="auto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 xml:space="preserve">Ссылка на фотоматериалы: </w:t>
      </w:r>
      <w:r>
        <w:rPr>
          <w:rFonts w:hint="default" w:ascii="Times New Roman" w:hAnsi="Times New Roman"/>
          <w:sz w:val="28"/>
          <w:szCs w:val="28"/>
          <w:lang w:val="ru-RU"/>
        </w:rPr>
        <w:fldChar w:fldCharType="begin"/>
      </w:r>
      <w:r>
        <w:rPr>
          <w:rFonts w:hint="default" w:ascii="Times New Roman" w:hAnsi="Times New Roman"/>
          <w:sz w:val="28"/>
          <w:szCs w:val="28"/>
          <w:lang w:val="ru-RU"/>
        </w:rPr>
        <w:instrText xml:space="preserve"> HYPERLINK "https://disk.yandex.ru/d/8tDmh_-loZGvMQ" </w:instrText>
      </w:r>
      <w:r>
        <w:rPr>
          <w:rFonts w:hint="default" w:ascii="Times New Roman" w:hAnsi="Times New Roman"/>
          <w:sz w:val="28"/>
          <w:szCs w:val="28"/>
          <w:lang w:val="ru-RU"/>
        </w:rPr>
        <w:fldChar w:fldCharType="separate"/>
      </w:r>
      <w:r>
        <w:rPr>
          <w:rStyle w:val="6"/>
          <w:rFonts w:hint="default" w:ascii="Times New Roman" w:hAnsi="Times New Roman"/>
          <w:sz w:val="28"/>
          <w:szCs w:val="28"/>
          <w:lang w:val="ru-RU"/>
        </w:rPr>
        <w:t>https://disk.yandex.ru/d/8tDmh_-loZGvMQ</w:t>
      </w:r>
      <w:r>
        <w:rPr>
          <w:rFonts w:hint="default" w:ascii="Times New Roman" w:hAnsi="Times New Roman"/>
          <w:sz w:val="28"/>
          <w:szCs w:val="28"/>
          <w:lang w:val="ru-RU"/>
        </w:rPr>
        <w:fldChar w:fldCharType="end"/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</w:t>
      </w:r>
    </w:p>
    <w:sectPr>
      <w:pgSz w:w="11906" w:h="16838"/>
      <w:pgMar w:top="1040" w:right="1106" w:bottom="798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roxima_Nov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784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Emphasis"/>
    <w:basedOn w:val="3"/>
    <w:qFormat/>
    <w:uiPriority w:val="0"/>
    <w:rPr>
      <w:i/>
      <w:iCs/>
    </w:rPr>
  </w:style>
  <w:style w:type="character" w:styleId="6">
    <w:name w:val="Hyperlink"/>
    <w:basedOn w:val="3"/>
    <w:uiPriority w:val="0"/>
    <w:rPr>
      <w:color w:val="0000FF"/>
      <w:u w:val="single"/>
    </w:rPr>
  </w:style>
  <w:style w:type="character" w:styleId="7">
    <w:name w:val="Strong"/>
    <w:basedOn w:val="3"/>
    <w:qFormat/>
    <w:uiPriority w:val="0"/>
    <w:rPr>
      <w:b/>
      <w:bCs/>
    </w:rPr>
  </w:style>
  <w:style w:type="paragraph" w:styleId="8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2025-12-16T07:36:52Z</dcterms:created>
  <dc:creator>User</dc:creator>
  <cp:lastModifiedBy>WPS_1706840852</cp:lastModifiedBy>
  <dcterms:modified xsi:type="dcterms:W3CDTF">2025-12-16T07:40:48Z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E6048F6A6C754954946695EDE788BAEA_12</vt:lpwstr>
  </property>
</Properties>
</file>